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17D1" w14:textId="77777777" w:rsidR="002C6C2A" w:rsidRPr="00AF4EDD" w:rsidRDefault="002C6C2A" w:rsidP="00F66BBE">
      <w:pPr>
        <w:rPr>
          <w:b/>
          <w:bCs/>
          <w:sz w:val="28"/>
          <w:szCs w:val="28"/>
          <w:lang w:val="en-US"/>
        </w:rPr>
      </w:pPr>
      <w:r w:rsidRPr="00AF4EDD">
        <w:rPr>
          <w:b/>
          <w:bCs/>
          <w:sz w:val="28"/>
          <w:szCs w:val="28"/>
          <w:lang w:val="en-US"/>
        </w:rPr>
        <w:t>Benefits of participating in the Spine Tango Registry</w:t>
      </w:r>
    </w:p>
    <w:p w14:paraId="328B2AB4" w14:textId="77777777" w:rsidR="002C6C2A" w:rsidRDefault="002C6C2A" w:rsidP="00F66BBE">
      <w:pPr>
        <w:rPr>
          <w:lang w:val="en-US"/>
        </w:rPr>
      </w:pPr>
    </w:p>
    <w:p w14:paraId="721C1F3B" w14:textId="279FA50A" w:rsidR="00F07563" w:rsidRPr="002C6C2A" w:rsidRDefault="00F07563" w:rsidP="00F66BBE">
      <w:pPr>
        <w:rPr>
          <w:lang w:val="en-US"/>
        </w:rPr>
      </w:pPr>
      <w:r w:rsidRPr="002C6C2A">
        <w:rPr>
          <w:lang w:val="en-US"/>
        </w:rPr>
        <w:t>Participation in the Spine Tango Registry has many benefits for individual participants, but also for professional societies and all stakeholders in spine care.</w:t>
      </w:r>
    </w:p>
    <w:p w14:paraId="223BAAAB" w14:textId="3060ADEE" w:rsidR="00F66BBE" w:rsidRPr="002C6C2A" w:rsidRDefault="00F66BBE" w:rsidP="00F66BBE">
      <w:pPr>
        <w:rPr>
          <w:b/>
          <w:bCs/>
          <w:lang w:val="en-US"/>
        </w:rPr>
      </w:pPr>
      <w:r w:rsidRPr="002C6C2A">
        <w:rPr>
          <w:b/>
          <w:bCs/>
          <w:lang w:val="en-US"/>
        </w:rPr>
        <w:t>Why regist</w:t>
      </w:r>
      <w:r w:rsidR="00F07563" w:rsidRPr="002C6C2A">
        <w:rPr>
          <w:b/>
          <w:bCs/>
          <w:lang w:val="en-US"/>
        </w:rPr>
        <w:t>e</w:t>
      </w:r>
      <w:r w:rsidRPr="002C6C2A">
        <w:rPr>
          <w:b/>
          <w:bCs/>
          <w:lang w:val="en-US"/>
        </w:rPr>
        <w:t>r data on your treatments</w:t>
      </w:r>
    </w:p>
    <w:p w14:paraId="3784CA1B" w14:textId="7C4A2DA5" w:rsidR="00F07563" w:rsidRPr="002C6C2A" w:rsidRDefault="00F07563" w:rsidP="00F66BBE">
      <w:pPr>
        <w:rPr>
          <w:rFonts w:ascii="Segoe UI" w:hAnsi="Segoe UI" w:cs="Segoe UI"/>
          <w:color w:val="444446"/>
          <w:shd w:val="clear" w:color="auto" w:fill="FFFFFF"/>
          <w:lang w:val="en-US"/>
        </w:rPr>
      </w:pPr>
      <w:r w:rsidRPr="002C6C2A">
        <w:rPr>
          <w:rFonts w:ascii="Segoe UI" w:hAnsi="Segoe UI" w:cs="Segoe UI"/>
          <w:color w:val="444446"/>
          <w:shd w:val="clear" w:color="auto" w:fill="FFFFFF"/>
          <w:lang w:val="en-US"/>
        </w:rPr>
        <w:t>For quality assurance and adverse event monitoring based on a large data pool. In particular, to benchmark your performance against pooled data from other hospitals. Participate in an international quality assurance and research network.</w:t>
      </w:r>
    </w:p>
    <w:p w14:paraId="7899C15C" w14:textId="4FF9A6E7" w:rsidR="00F66BBE" w:rsidRPr="002C6C2A" w:rsidRDefault="00F66BBE" w:rsidP="00F66BBE">
      <w:pPr>
        <w:rPr>
          <w:b/>
          <w:bCs/>
          <w:lang w:val="en-US"/>
        </w:rPr>
      </w:pPr>
      <w:r w:rsidRPr="002C6C2A">
        <w:rPr>
          <w:b/>
          <w:bCs/>
          <w:lang w:val="en-US"/>
        </w:rPr>
        <w:t>Why a joint approach</w:t>
      </w:r>
    </w:p>
    <w:p w14:paraId="4AFA3A41" w14:textId="3E737D2B" w:rsidR="00F66BBE" w:rsidRPr="002C6C2A" w:rsidRDefault="00F66BBE" w:rsidP="00F66BBE">
      <w:pPr>
        <w:rPr>
          <w:lang w:val="en-US"/>
        </w:rPr>
      </w:pPr>
      <w:r w:rsidRPr="002C6C2A">
        <w:rPr>
          <w:lang w:val="en-US"/>
        </w:rPr>
        <w:t xml:space="preserve">To have a common language (definitions, terms, information, outcome measures, standards etc.), </w:t>
      </w:r>
      <w:r w:rsidR="00F07563" w:rsidRPr="002C6C2A">
        <w:rPr>
          <w:lang w:val="en-US"/>
        </w:rPr>
        <w:t xml:space="preserve">to </w:t>
      </w:r>
      <w:r w:rsidR="00214B60" w:rsidRPr="002C6C2A">
        <w:rPr>
          <w:lang w:val="en-US"/>
        </w:rPr>
        <w:t>generate</w:t>
      </w:r>
      <w:r w:rsidRPr="002C6C2A">
        <w:rPr>
          <w:lang w:val="en-US"/>
        </w:rPr>
        <w:t xml:space="preserve"> cross-border evidence </w:t>
      </w:r>
      <w:r w:rsidR="00F07563" w:rsidRPr="002C6C2A">
        <w:rPr>
          <w:lang w:val="en-US"/>
        </w:rPr>
        <w:t>and</w:t>
      </w:r>
      <w:r w:rsidRPr="002C6C2A">
        <w:rPr>
          <w:lang w:val="en-US"/>
        </w:rPr>
        <w:t xml:space="preserve"> </w:t>
      </w:r>
      <w:r w:rsidR="00F07563" w:rsidRPr="002C6C2A">
        <w:rPr>
          <w:lang w:val="en-US"/>
        </w:rPr>
        <w:t>to</w:t>
      </w:r>
      <w:r w:rsidRPr="002C6C2A">
        <w:rPr>
          <w:lang w:val="en-US"/>
        </w:rPr>
        <w:t xml:space="preserve"> join forces</w:t>
      </w:r>
      <w:r w:rsidR="00B4078B" w:rsidRPr="002C6C2A">
        <w:rPr>
          <w:lang w:val="en-US"/>
        </w:rPr>
        <w:t>.</w:t>
      </w:r>
    </w:p>
    <w:p w14:paraId="52AC44EE" w14:textId="14A141D3" w:rsidR="00F66BBE" w:rsidRPr="002C6C2A" w:rsidRDefault="00B4078B" w:rsidP="00F66BBE">
      <w:pPr>
        <w:rPr>
          <w:b/>
          <w:bCs/>
          <w:lang w:val="en-US"/>
        </w:rPr>
      </w:pPr>
      <w:r w:rsidRPr="002C6C2A">
        <w:rPr>
          <w:b/>
          <w:bCs/>
          <w:lang w:val="en-US"/>
        </w:rPr>
        <w:t>What are my individual benefits as participant</w:t>
      </w:r>
    </w:p>
    <w:p w14:paraId="3B9CB583" w14:textId="0FFC82B3" w:rsidR="00B4078B" w:rsidRPr="002C6C2A" w:rsidRDefault="00B4078B" w:rsidP="00B4078B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Flexible setup (web-based) </w:t>
      </w:r>
    </w:p>
    <w:p w14:paraId="6B937187" w14:textId="3253C635" w:rsidR="00B4078B" w:rsidRPr="002C6C2A" w:rsidRDefault="00B4078B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Multiple data entry options (online, webservice for batch data import from a local hospital system, mobile app is expected in </w:t>
      </w:r>
      <w:r w:rsidR="00AA58E6" w:rsidRPr="002C6C2A">
        <w:rPr>
          <w:lang w:val="en-US"/>
        </w:rPr>
        <w:t>2025</w:t>
      </w:r>
      <w:r w:rsidRPr="002C6C2A">
        <w:rPr>
          <w:lang w:val="en-US"/>
        </w:rPr>
        <w:t>)</w:t>
      </w:r>
    </w:p>
    <w:p w14:paraId="4FE03BC6" w14:textId="3F037079" w:rsidR="00B4078B" w:rsidRPr="002C6C2A" w:rsidRDefault="00B4078B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Mature surgery form cover</w:t>
      </w:r>
      <w:r w:rsidR="00AA58E6" w:rsidRPr="002C6C2A">
        <w:rPr>
          <w:lang w:val="en-US"/>
        </w:rPr>
        <w:t>ing</w:t>
      </w:r>
      <w:r w:rsidRPr="002C6C2A">
        <w:rPr>
          <w:lang w:val="en-US"/>
        </w:rPr>
        <w:t xml:space="preserve"> all spinal pathologies and treatments with a mandatory set of questions.</w:t>
      </w:r>
    </w:p>
    <w:p w14:paraId="0191F34D" w14:textId="52285A01" w:rsidR="00B4078B" w:rsidRPr="002C6C2A" w:rsidRDefault="00AA58E6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Ba</w:t>
      </w:r>
      <w:r w:rsidR="00DC5F46">
        <w:rPr>
          <w:lang w:val="en-US"/>
        </w:rPr>
        <w:t>c</w:t>
      </w:r>
      <w:r w:rsidRPr="002C6C2A">
        <w:rPr>
          <w:lang w:val="en-US"/>
        </w:rPr>
        <w:t xml:space="preserve">ked by </w:t>
      </w:r>
      <w:r w:rsidR="00B4078B" w:rsidRPr="002C6C2A">
        <w:rPr>
          <w:lang w:val="en-US"/>
        </w:rPr>
        <w:t xml:space="preserve">&gt;20 years of experience and multidisciplinary team </w:t>
      </w:r>
    </w:p>
    <w:p w14:paraId="640CF0B3" w14:textId="1224201D" w:rsidR="00B4078B" w:rsidRPr="002C6C2A" w:rsidRDefault="00B4078B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Multilingual, currently offered in 9 languages</w:t>
      </w:r>
    </w:p>
    <w:p w14:paraId="43B00D7E" w14:textId="79526E4C" w:rsidR="00B4078B" w:rsidRPr="002C6C2A" w:rsidRDefault="00B4078B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Numerous </w:t>
      </w:r>
      <w:r w:rsidR="00DC5F46">
        <w:rPr>
          <w:lang w:val="en-US"/>
        </w:rPr>
        <w:t>Patient Reported outcomes (</w:t>
      </w:r>
      <w:r w:rsidRPr="002C6C2A">
        <w:rPr>
          <w:lang w:val="en-US"/>
        </w:rPr>
        <w:t>PROMs</w:t>
      </w:r>
      <w:r w:rsidR="00DC5F46">
        <w:rPr>
          <w:lang w:val="en-US"/>
        </w:rPr>
        <w:t>)</w:t>
      </w:r>
      <w:r w:rsidRPr="002C6C2A">
        <w:rPr>
          <w:lang w:val="en-US"/>
        </w:rPr>
        <w:t xml:space="preserve"> instruments available</w:t>
      </w:r>
      <w:r w:rsidR="00DC5F46">
        <w:rPr>
          <w:lang w:val="en-US"/>
        </w:rPr>
        <w:t xml:space="preserve"> </w:t>
      </w:r>
    </w:p>
    <w:p w14:paraId="316311FB" w14:textId="1EE7EA7D" w:rsidR="00DC5F46" w:rsidRDefault="00DC5F46" w:rsidP="00B34E5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>ndividual personal data</w:t>
      </w:r>
      <w:r>
        <w:rPr>
          <w:lang w:val="en-US"/>
        </w:rPr>
        <w:t>... General Data Protection Regulation (</w:t>
      </w:r>
      <w:r w:rsidR="00B4078B" w:rsidRPr="00DC5F46">
        <w:rPr>
          <w:lang w:val="en-US"/>
        </w:rPr>
        <w:t>GDPR</w:t>
      </w:r>
      <w:r>
        <w:rPr>
          <w:lang w:val="en-US"/>
        </w:rPr>
        <w:t>)</w:t>
      </w:r>
      <w:r w:rsidR="00B4078B" w:rsidRPr="00DC5F46">
        <w:rPr>
          <w:lang w:val="en-US"/>
        </w:rPr>
        <w:t xml:space="preserve"> compliant</w:t>
      </w:r>
      <w:r>
        <w:rPr>
          <w:lang w:val="en-US"/>
        </w:rPr>
        <w:t xml:space="preserve"> </w:t>
      </w:r>
    </w:p>
    <w:p w14:paraId="0FF1DFEF" w14:textId="52877367" w:rsidR="00B4078B" w:rsidRPr="00DC5F46" w:rsidRDefault="00B4078B" w:rsidP="00B34E54">
      <w:pPr>
        <w:pStyle w:val="ListParagraph"/>
        <w:numPr>
          <w:ilvl w:val="0"/>
          <w:numId w:val="4"/>
        </w:numPr>
        <w:rPr>
          <w:lang w:val="en-US"/>
        </w:rPr>
      </w:pPr>
      <w:r w:rsidRPr="00DC5F46">
        <w:rPr>
          <w:lang w:val="en-US"/>
        </w:rPr>
        <w:t>Continuous further development</w:t>
      </w:r>
    </w:p>
    <w:p w14:paraId="5E767122" w14:textId="5A4BA0AC" w:rsidR="00B4078B" w:rsidRPr="002C6C2A" w:rsidRDefault="00B4078B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Implant catalogue fed by MedTech with &gt;200</w:t>
      </w:r>
      <w:r w:rsidR="00767B93">
        <w:rPr>
          <w:lang w:val="en-US"/>
        </w:rPr>
        <w:t>,</w:t>
      </w:r>
      <w:r w:rsidRPr="002C6C2A">
        <w:rPr>
          <w:lang w:val="en-US"/>
        </w:rPr>
        <w:t>000 products from 75 manufacturers</w:t>
      </w:r>
    </w:p>
    <w:p w14:paraId="5A0826E2" w14:textId="5D55B03A" w:rsidR="00B4078B" w:rsidRPr="002C6C2A" w:rsidRDefault="00B4078B" w:rsidP="00B4078B">
      <w:pPr>
        <w:rPr>
          <w:lang w:val="en-US"/>
        </w:rPr>
      </w:pPr>
      <w:r w:rsidRPr="002C6C2A">
        <w:rPr>
          <w:lang w:val="en-US"/>
        </w:rPr>
        <w:t>Available data to compare to</w:t>
      </w:r>
    </w:p>
    <w:p w14:paraId="5EEBEEE6" w14:textId="41B63718" w:rsidR="00B4078B" w:rsidRPr="002C6C2A" w:rsidRDefault="00B4078B" w:rsidP="00B4078B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Nearly 200</w:t>
      </w:r>
      <w:r w:rsidR="00DC5F46">
        <w:rPr>
          <w:lang w:val="en-US"/>
        </w:rPr>
        <w:t>,</w:t>
      </w:r>
      <w:r w:rsidRPr="002C6C2A">
        <w:rPr>
          <w:lang w:val="en-US"/>
        </w:rPr>
        <w:t>000 surgeries and 700</w:t>
      </w:r>
      <w:r w:rsidR="00DC5F46">
        <w:rPr>
          <w:lang w:val="en-US"/>
        </w:rPr>
        <w:t>,</w:t>
      </w:r>
      <w:r w:rsidRPr="002C6C2A">
        <w:rPr>
          <w:lang w:val="en-US"/>
        </w:rPr>
        <w:t>000 PROMs</w:t>
      </w:r>
    </w:p>
    <w:p w14:paraId="234B80D0" w14:textId="1FDE4078" w:rsidR="00B4078B" w:rsidRPr="002C6C2A" w:rsidRDefault="00B4078B" w:rsidP="00B4078B">
      <w:pPr>
        <w:rPr>
          <w:lang w:val="en-US"/>
        </w:rPr>
      </w:pPr>
      <w:r w:rsidRPr="002C6C2A">
        <w:rPr>
          <w:lang w:val="en-US"/>
        </w:rPr>
        <w:t>Functions</w:t>
      </w:r>
    </w:p>
    <w:p w14:paraId="57BF1B33" w14:textId="77777777" w:rsidR="00AA58E6" w:rsidRPr="002C6C2A" w:rsidRDefault="00AA58E6" w:rsidP="00AA58E6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All key functions including data search and export </w:t>
      </w:r>
    </w:p>
    <w:p w14:paraId="75EEF0FA" w14:textId="4C4B6F54" w:rsidR="00AA58E6" w:rsidRPr="002C6C2A" w:rsidRDefault="00AA58E6" w:rsidP="00AA58E6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ePROMs function which automatically sends PROMs (currently limited to COMI, COMI add-on questions and EQ-5D-5L) pre- and post-operatively and monitors its status</w:t>
      </w:r>
    </w:p>
    <w:p w14:paraId="7CE8628A" w14:textId="71982C78" w:rsidR="00CF6DE4" w:rsidRPr="002C6C2A" w:rsidRDefault="00CF6DE4" w:rsidP="00CF6DE4">
      <w:pPr>
        <w:rPr>
          <w:lang w:val="en-US"/>
        </w:rPr>
      </w:pPr>
      <w:r w:rsidRPr="002C6C2A">
        <w:rPr>
          <w:lang w:val="en-US"/>
        </w:rPr>
        <w:t>Reports</w:t>
      </w:r>
    </w:p>
    <w:p w14:paraId="593AFF72" w14:textId="77777777" w:rsidR="00CF6DE4" w:rsidRPr="002C6C2A" w:rsidRDefault="00CF6DE4" w:rsidP="00CF6DE4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Hospitals benchmarking reports </w:t>
      </w:r>
    </w:p>
    <w:p w14:paraId="0F4E5D72" w14:textId="77777777" w:rsidR="00CF6DE4" w:rsidRPr="002C6C2A" w:rsidRDefault="00CF6DE4" w:rsidP="00CF6DE4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Surgeon benchmarking reports</w:t>
      </w:r>
    </w:p>
    <w:p w14:paraId="71CA6106" w14:textId="49141550" w:rsidR="00B4078B" w:rsidRPr="002C6C2A" w:rsidRDefault="00CF6DE4" w:rsidP="00B4078B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Bespoke reports</w:t>
      </w:r>
    </w:p>
    <w:p w14:paraId="6CA323F0" w14:textId="77777777" w:rsidR="00625EA5" w:rsidRPr="002C6C2A" w:rsidRDefault="00CF6DE4" w:rsidP="00CF6DE4">
      <w:pPr>
        <w:rPr>
          <w:lang w:val="en-US"/>
        </w:rPr>
      </w:pPr>
      <w:r w:rsidRPr="002C6C2A">
        <w:rPr>
          <w:lang w:val="en-US"/>
        </w:rPr>
        <w:lastRenderedPageBreak/>
        <w:t>Participation in a benchmarking regi</w:t>
      </w:r>
      <w:r w:rsidR="00625EA5" w:rsidRPr="002C6C2A">
        <w:rPr>
          <w:lang w:val="en-US"/>
        </w:rPr>
        <w:t>s</w:t>
      </w:r>
      <w:r w:rsidRPr="002C6C2A">
        <w:rPr>
          <w:lang w:val="en-US"/>
        </w:rPr>
        <w:t>try as a certification criteri</w:t>
      </w:r>
      <w:r w:rsidR="00625EA5" w:rsidRPr="002C6C2A">
        <w:rPr>
          <w:lang w:val="en-US"/>
        </w:rPr>
        <w:t>on</w:t>
      </w:r>
      <w:r w:rsidRPr="002C6C2A">
        <w:rPr>
          <w:lang w:val="en-US"/>
        </w:rPr>
        <w:t xml:space="preserve"> </w:t>
      </w:r>
    </w:p>
    <w:p w14:paraId="02C2E4A5" w14:textId="63B54401" w:rsidR="00CF6DE4" w:rsidRPr="002C6C2A" w:rsidRDefault="00625EA5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a certification criterion </w:t>
      </w:r>
      <w:r w:rsidR="00CF6DE4" w:rsidRPr="002C6C2A">
        <w:rPr>
          <w:lang w:val="en-US"/>
        </w:rPr>
        <w:t>for Surgical Spine Centre of Excellence</w:t>
      </w:r>
    </w:p>
    <w:p w14:paraId="2EC5DDD2" w14:textId="6CFF38A5" w:rsidR="00CF6DE4" w:rsidRPr="002C6C2A" w:rsidRDefault="00CF6DE4" w:rsidP="00CF6DE4">
      <w:pPr>
        <w:rPr>
          <w:lang w:val="en-US"/>
        </w:rPr>
      </w:pPr>
      <w:r w:rsidRPr="002C6C2A">
        <w:rPr>
          <w:lang w:val="en-US"/>
        </w:rPr>
        <w:t>Research</w:t>
      </w:r>
    </w:p>
    <w:p w14:paraId="78CE0182" w14:textId="77777777" w:rsidR="00625EA5" w:rsidRPr="002C6C2A" w:rsidRDefault="00625EA5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Research with own data </w:t>
      </w:r>
    </w:p>
    <w:p w14:paraId="26FE374F" w14:textId="77777777" w:rsidR="00625EA5" w:rsidRPr="002C6C2A" w:rsidRDefault="00625EA5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Research with all pooled international data (req. study protocol to be approved by Tango's committee) with comprehensive statistical support </w:t>
      </w:r>
    </w:p>
    <w:p w14:paraId="17FDD286" w14:textId="400016B1" w:rsidR="00625EA5" w:rsidRPr="002C6C2A" w:rsidRDefault="00625EA5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Being part of the international research network and in the research projects of other hospitals </w:t>
      </w:r>
    </w:p>
    <w:p w14:paraId="1CD32A3B" w14:textId="29C3146A" w:rsidR="00625EA5" w:rsidRPr="002C6C2A" w:rsidRDefault="0009696D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P</w:t>
      </w:r>
      <w:r w:rsidR="00625EA5" w:rsidRPr="002C6C2A">
        <w:rPr>
          <w:lang w:val="en-US"/>
        </w:rPr>
        <w:t xml:space="preserve">ossibility of prospective studies incl. nested studies </w:t>
      </w:r>
    </w:p>
    <w:p w14:paraId="4DD296DD" w14:textId="28CF8AC2" w:rsidR="00625EA5" w:rsidRPr="002C6C2A" w:rsidRDefault="00625EA5" w:rsidP="00625EA5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 xml:space="preserve">Use of prediction models (besides some available models, a large EU HORIZON consortium project is currently developing further models as well as a </w:t>
      </w:r>
      <w:r w:rsidR="00377384" w:rsidRPr="002C6C2A">
        <w:rPr>
          <w:lang w:val="en-US"/>
        </w:rPr>
        <w:t>visualization</w:t>
      </w:r>
      <w:r w:rsidRPr="002C6C2A">
        <w:rPr>
          <w:lang w:val="en-US"/>
        </w:rPr>
        <w:t xml:space="preserve"> tool).</w:t>
      </w:r>
    </w:p>
    <w:p w14:paraId="1EE9A9F5" w14:textId="6C427D6C" w:rsidR="006E74A7" w:rsidRPr="002C6C2A" w:rsidRDefault="006E74A7" w:rsidP="006E74A7">
      <w:pPr>
        <w:rPr>
          <w:lang w:val="en-US"/>
        </w:rPr>
      </w:pPr>
      <w:r w:rsidRPr="002C6C2A">
        <w:rPr>
          <w:lang w:val="en-US"/>
        </w:rPr>
        <w:t>Spine Atlas Initiative</w:t>
      </w:r>
    </w:p>
    <w:p w14:paraId="5E51C089" w14:textId="6E525535" w:rsidR="00625EA5" w:rsidRPr="002C6C2A" w:rsidRDefault="00625EA5" w:rsidP="00F66BBE">
      <w:pPr>
        <w:pStyle w:val="ListParagraph"/>
        <w:numPr>
          <w:ilvl w:val="0"/>
          <w:numId w:val="4"/>
        </w:numPr>
        <w:rPr>
          <w:lang w:val="en-US"/>
        </w:rPr>
      </w:pPr>
      <w:r w:rsidRPr="002C6C2A">
        <w:rPr>
          <w:lang w:val="en-US"/>
        </w:rPr>
        <w:t>Automatic participation in the international data calls of the Spine Atlas Initiative including its specific benefits as well as group co-authorship on publications.</w:t>
      </w:r>
    </w:p>
    <w:p w14:paraId="0B7B6AC2" w14:textId="6283277A" w:rsidR="00B4078B" w:rsidRPr="002C6C2A" w:rsidRDefault="00625EA5" w:rsidP="00F66BBE">
      <w:pPr>
        <w:rPr>
          <w:b/>
          <w:bCs/>
          <w:lang w:val="en-US"/>
        </w:rPr>
      </w:pPr>
      <w:r w:rsidRPr="002C6C2A">
        <w:rPr>
          <w:b/>
          <w:bCs/>
          <w:lang w:val="en-US"/>
        </w:rPr>
        <w:t xml:space="preserve">Requirements for </w:t>
      </w:r>
      <w:r w:rsidR="00F07563" w:rsidRPr="002C6C2A">
        <w:rPr>
          <w:b/>
          <w:bCs/>
          <w:lang w:val="en-US"/>
        </w:rPr>
        <w:t xml:space="preserve">participants for </w:t>
      </w:r>
      <w:r w:rsidRPr="002C6C2A">
        <w:rPr>
          <w:b/>
          <w:bCs/>
          <w:lang w:val="en-US"/>
        </w:rPr>
        <w:t xml:space="preserve">joining the </w:t>
      </w:r>
      <w:r w:rsidR="00F07563" w:rsidRPr="002C6C2A">
        <w:rPr>
          <w:b/>
          <w:bCs/>
          <w:lang w:val="en-US"/>
        </w:rPr>
        <w:t>R</w:t>
      </w:r>
      <w:r w:rsidRPr="002C6C2A">
        <w:rPr>
          <w:b/>
          <w:bCs/>
          <w:lang w:val="en-US"/>
        </w:rPr>
        <w:t xml:space="preserve">egistry </w:t>
      </w:r>
      <w:r w:rsidR="00F07563" w:rsidRPr="002C6C2A">
        <w:rPr>
          <w:b/>
          <w:bCs/>
          <w:lang w:val="en-US"/>
        </w:rPr>
        <w:t>P</w:t>
      </w:r>
      <w:r w:rsidRPr="002C6C2A">
        <w:rPr>
          <w:b/>
          <w:bCs/>
          <w:lang w:val="en-US"/>
        </w:rPr>
        <w:t>latform</w:t>
      </w:r>
    </w:p>
    <w:p w14:paraId="6B0AB0C2" w14:textId="72A16CB4" w:rsidR="00625EA5" w:rsidRPr="002C6C2A" w:rsidRDefault="00625EA5" w:rsidP="00625EA5">
      <w:pPr>
        <w:rPr>
          <w:lang w:val="en-US"/>
        </w:rPr>
      </w:pPr>
      <w:r w:rsidRPr="002C6C2A">
        <w:rPr>
          <w:lang w:val="en-US"/>
        </w:rPr>
        <w:t xml:space="preserve">Participation in the Spine Tango registry platform is offered free of charge to all </w:t>
      </w:r>
      <w:r w:rsidR="00F07563" w:rsidRPr="002C6C2A">
        <w:rPr>
          <w:u w:val="single"/>
          <w:lang w:val="en-US"/>
        </w:rPr>
        <w:t xml:space="preserve">EUROSPINE </w:t>
      </w:r>
      <w:r w:rsidRPr="002C6C2A">
        <w:rPr>
          <w:lang w:val="en-US"/>
        </w:rPr>
        <w:t xml:space="preserve">members and their hospitals. </w:t>
      </w:r>
    </w:p>
    <w:p w14:paraId="7013C273" w14:textId="5029207D" w:rsidR="00556807" w:rsidRPr="00AF4EDD" w:rsidRDefault="00625EA5" w:rsidP="00625EA5">
      <w:pPr>
        <w:rPr>
          <w:b/>
          <w:bCs/>
          <w:i/>
          <w:iCs/>
          <w:lang w:val="en-US"/>
        </w:rPr>
      </w:pPr>
      <w:r w:rsidRPr="00AF4EDD">
        <w:rPr>
          <w:b/>
          <w:bCs/>
          <w:i/>
          <w:iCs/>
          <w:lang w:val="en-US"/>
        </w:rPr>
        <w:t xml:space="preserve">Participation in the joint Spine Tango and ISIN nested project on intraoperative neuromonitoring is also free of charge </w:t>
      </w:r>
      <w:r w:rsidRPr="00AF4EDD">
        <w:rPr>
          <w:b/>
          <w:bCs/>
          <w:i/>
          <w:iCs/>
          <w:u w:val="single"/>
          <w:lang w:val="en-US"/>
        </w:rPr>
        <w:t xml:space="preserve">and does not require </w:t>
      </w:r>
      <w:r w:rsidR="00F07563" w:rsidRPr="00AF4EDD">
        <w:rPr>
          <w:b/>
          <w:bCs/>
          <w:i/>
          <w:iCs/>
          <w:u w:val="single"/>
          <w:lang w:val="en-US"/>
        </w:rPr>
        <w:t>EUROSPINE</w:t>
      </w:r>
      <w:r w:rsidRPr="00AF4EDD">
        <w:rPr>
          <w:b/>
          <w:bCs/>
          <w:i/>
          <w:iCs/>
          <w:u w:val="single"/>
          <w:lang w:val="en-US"/>
        </w:rPr>
        <w:t xml:space="preserve"> membership</w:t>
      </w:r>
      <w:r w:rsidRPr="00AF4EDD">
        <w:rPr>
          <w:b/>
          <w:bCs/>
          <w:i/>
          <w:iCs/>
          <w:lang w:val="en-US"/>
        </w:rPr>
        <w:t>.</w:t>
      </w:r>
    </w:p>
    <w:p w14:paraId="5E0163B9" w14:textId="36FF993D" w:rsidR="00F07563" w:rsidRPr="002C6C2A" w:rsidRDefault="00F07563" w:rsidP="00F07563">
      <w:pPr>
        <w:rPr>
          <w:lang w:val="en-US"/>
        </w:rPr>
      </w:pPr>
      <w:r w:rsidRPr="002C6C2A">
        <w:rPr>
          <w:lang w:val="en-US"/>
        </w:rPr>
        <w:t>Teams and Conditions of the Registry, which require participants to comply with their local regulations for the registration of patient data.</w:t>
      </w:r>
    </w:p>
    <w:sectPr w:rsidR="00F07563" w:rsidRPr="002C6C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474"/>
    <w:multiLevelType w:val="hybridMultilevel"/>
    <w:tmpl w:val="DCA40B1E"/>
    <w:lvl w:ilvl="0" w:tplc="67FA64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AD1"/>
    <w:multiLevelType w:val="hybridMultilevel"/>
    <w:tmpl w:val="FD92607E"/>
    <w:lvl w:ilvl="0" w:tplc="543279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7DE7"/>
    <w:multiLevelType w:val="hybridMultilevel"/>
    <w:tmpl w:val="20B8884C"/>
    <w:lvl w:ilvl="0" w:tplc="A83452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250B2"/>
    <w:multiLevelType w:val="hybridMultilevel"/>
    <w:tmpl w:val="02248DD6"/>
    <w:lvl w:ilvl="0" w:tplc="A8A8C2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F3383"/>
    <w:multiLevelType w:val="hybridMultilevel"/>
    <w:tmpl w:val="C8AAD7C6"/>
    <w:lvl w:ilvl="0" w:tplc="53C2A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A85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0CD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B3016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44B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867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E4A7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928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E8DF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2028091754">
    <w:abstractNumId w:val="3"/>
  </w:num>
  <w:num w:numId="2" w16cid:durableId="1226916322">
    <w:abstractNumId w:val="1"/>
  </w:num>
  <w:num w:numId="3" w16cid:durableId="89813644">
    <w:abstractNumId w:val="0"/>
  </w:num>
  <w:num w:numId="4" w16cid:durableId="1195313063">
    <w:abstractNumId w:val="2"/>
  </w:num>
  <w:num w:numId="5" w16cid:durableId="91967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BE"/>
    <w:rsid w:val="0009696D"/>
    <w:rsid w:val="000F659D"/>
    <w:rsid w:val="00214B60"/>
    <w:rsid w:val="002C6C2A"/>
    <w:rsid w:val="00377384"/>
    <w:rsid w:val="0038223F"/>
    <w:rsid w:val="00556807"/>
    <w:rsid w:val="00625EA5"/>
    <w:rsid w:val="0063603D"/>
    <w:rsid w:val="006E74A7"/>
    <w:rsid w:val="00767B93"/>
    <w:rsid w:val="00AA58E6"/>
    <w:rsid w:val="00AF4EDD"/>
    <w:rsid w:val="00B4078B"/>
    <w:rsid w:val="00C50AF3"/>
    <w:rsid w:val="00CF6DE4"/>
    <w:rsid w:val="00D002CD"/>
    <w:rsid w:val="00DB4AC9"/>
    <w:rsid w:val="00DC5F46"/>
    <w:rsid w:val="00F07563"/>
    <w:rsid w:val="00F66BB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6A1B"/>
  <w15:chartTrackingRefBased/>
  <w15:docId w15:val="{A883DF20-F1BC-B94A-83D4-E20FD46C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E4"/>
  </w:style>
  <w:style w:type="paragraph" w:styleId="Heading1">
    <w:name w:val="heading 1"/>
    <w:basedOn w:val="Normal"/>
    <w:next w:val="Normal"/>
    <w:link w:val="Heading1Char"/>
    <w:uiPriority w:val="9"/>
    <w:qFormat/>
    <w:rsid w:val="00F66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Aghayev</dc:creator>
  <cp:keywords/>
  <dc:description/>
  <cp:lastModifiedBy>Skinner, Stanley A</cp:lastModifiedBy>
  <cp:revision>4</cp:revision>
  <dcterms:created xsi:type="dcterms:W3CDTF">2025-04-28T19:55:00Z</dcterms:created>
  <dcterms:modified xsi:type="dcterms:W3CDTF">2025-04-28T22:36:00Z</dcterms:modified>
</cp:coreProperties>
</file>