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FB5F2" w14:textId="2147E49D" w:rsidR="00187255" w:rsidRPr="00284EA4" w:rsidRDefault="00187255" w:rsidP="006473DC">
      <w:pPr>
        <w:rPr>
          <w:b/>
          <w:bCs/>
          <w:sz w:val="28"/>
          <w:szCs w:val="28"/>
        </w:rPr>
      </w:pPr>
      <w:r w:rsidRPr="00284EA4">
        <w:rPr>
          <w:b/>
          <w:bCs/>
          <w:sz w:val="28"/>
          <w:szCs w:val="28"/>
        </w:rPr>
        <w:t>Introducing ISIN’s new i</w:t>
      </w:r>
      <w:r w:rsidR="006473DC" w:rsidRPr="00284EA4">
        <w:rPr>
          <w:b/>
          <w:bCs/>
          <w:sz w:val="28"/>
          <w:szCs w:val="28"/>
        </w:rPr>
        <w:t>ntraoperative neurophysiological monitoring (IONM) case report form</w:t>
      </w:r>
      <w:r w:rsidRPr="00284EA4">
        <w:rPr>
          <w:b/>
          <w:bCs/>
          <w:sz w:val="28"/>
          <w:szCs w:val="28"/>
        </w:rPr>
        <w:t xml:space="preserve"> within EUROSPINE’s Spine Tango registry</w:t>
      </w:r>
    </w:p>
    <w:p w14:paraId="313F1028" w14:textId="7707F26E" w:rsidR="008B1CCE" w:rsidRPr="00284EA4" w:rsidRDefault="008B1CCE" w:rsidP="006473DC">
      <w:r w:rsidRPr="00284EA4">
        <w:t xml:space="preserve">The International Society of Intraoperative Neurophysiology (ISIN) has developed a case report form to examine the individual protocols of IONM and their value for patient safety. In collaboration with EUROSPINE, this new </w:t>
      </w:r>
      <w:r w:rsidRPr="003B7F53">
        <w:t xml:space="preserve">IONM form has been implemented on the international Spine Tango platform </w:t>
      </w:r>
      <w:r w:rsidR="00C45F32" w:rsidRPr="003B7F53">
        <w:t xml:space="preserve">in January 2025 </w:t>
      </w:r>
      <w:r w:rsidR="008963E5" w:rsidRPr="003B7F53">
        <w:t>(</w:t>
      </w:r>
      <w:hyperlink r:id="rId7" w:history="1">
        <w:r w:rsidR="008963E5" w:rsidRPr="003B7F53">
          <w:rPr>
            <w:rStyle w:val="Hyperlink"/>
          </w:rPr>
          <w:t>Link</w:t>
        </w:r>
      </w:hyperlink>
      <w:r w:rsidR="008963E5" w:rsidRPr="003B7F53">
        <w:t xml:space="preserve">) </w:t>
      </w:r>
      <w:r w:rsidRPr="003B7F53">
        <w:t xml:space="preserve">and can </w:t>
      </w:r>
      <w:r w:rsidR="001A5841" w:rsidRPr="003B7F53">
        <w:t xml:space="preserve">now </w:t>
      </w:r>
      <w:r w:rsidRPr="003B7F53">
        <w:t>be</w:t>
      </w:r>
      <w:r w:rsidRPr="00284EA4">
        <w:t xml:space="preserve"> completed together with the surgery form. This registry </w:t>
      </w:r>
      <w:r w:rsidR="0003512B" w:rsidRPr="00284EA4">
        <w:t>will help</w:t>
      </w:r>
      <w:r w:rsidRPr="00284EA4">
        <w:t xml:space="preserve"> to </w:t>
      </w:r>
      <w:r w:rsidR="008963E5" w:rsidRPr="00284EA4">
        <w:t xml:space="preserve">monitor and </w:t>
      </w:r>
      <w:r w:rsidRPr="00284EA4">
        <w:t>improve the quality of IONM and its practice for spinal procedures.</w:t>
      </w:r>
      <w:r w:rsidR="0003512B" w:rsidRPr="00284EA4">
        <w:t xml:space="preserve"> </w:t>
      </w:r>
      <w:r w:rsidR="006A329D">
        <w:t>N</w:t>
      </w:r>
      <w:r w:rsidR="006531D1" w:rsidRPr="00284EA4">
        <w:t>euromonitorist</w:t>
      </w:r>
      <w:r w:rsidR="002B27CD" w:rsidRPr="00284EA4">
        <w:t>s’</w:t>
      </w:r>
      <w:r w:rsidR="0003512B" w:rsidRPr="00284EA4">
        <w:t xml:space="preserve"> support </w:t>
      </w:r>
      <w:r w:rsidR="006A329D">
        <w:t xml:space="preserve">will be required </w:t>
      </w:r>
      <w:r w:rsidR="0003512B" w:rsidRPr="00284EA4">
        <w:t>to reflect and to improve current practice.</w:t>
      </w:r>
    </w:p>
    <w:p w14:paraId="54C42241" w14:textId="77777777" w:rsidR="00722A91" w:rsidRPr="00284EA4" w:rsidRDefault="00722A91" w:rsidP="000C7ADF">
      <w:pPr>
        <w:spacing w:before="240"/>
        <w:rPr>
          <w:b/>
          <w:bCs/>
        </w:rPr>
      </w:pPr>
      <w:r w:rsidRPr="00284EA4">
        <w:rPr>
          <w:b/>
          <w:bCs/>
        </w:rPr>
        <w:t xml:space="preserve">Why was the IONM case report form created (and why fill it out)? </w:t>
      </w:r>
    </w:p>
    <w:p w14:paraId="03630BAE" w14:textId="77777777" w:rsidR="00722A91" w:rsidRPr="00284EA4" w:rsidRDefault="00722A91" w:rsidP="00722A91">
      <w:r w:rsidRPr="00284EA4">
        <w:t>Surgeons, hospitals, payors, and patients require data on IONM effectiveness... they ask for answers to the following questions:</w:t>
      </w:r>
    </w:p>
    <w:p w14:paraId="09C3D38D" w14:textId="77777777" w:rsidR="00722A91" w:rsidRPr="00284EA4" w:rsidRDefault="00722A91" w:rsidP="00722A91">
      <w:pPr>
        <w:pStyle w:val="ListParagraph"/>
        <w:numPr>
          <w:ilvl w:val="0"/>
          <w:numId w:val="1"/>
        </w:numPr>
      </w:pPr>
      <w:r w:rsidRPr="00284EA4">
        <w:t>Which groups of surgery patients (if any) are benefitted by IONM?</w:t>
      </w:r>
    </w:p>
    <w:p w14:paraId="38978AAF" w14:textId="77777777" w:rsidR="00722A91" w:rsidRPr="00284EA4" w:rsidRDefault="00722A91" w:rsidP="00722A91">
      <w:pPr>
        <w:pStyle w:val="ListParagraph"/>
        <w:numPr>
          <w:ilvl w:val="0"/>
          <w:numId w:val="1"/>
        </w:numPr>
      </w:pPr>
      <w:r w:rsidRPr="00284EA4">
        <w:t>Which explanatory variables best determine the probability of a good outcome using IONM?</w:t>
      </w:r>
    </w:p>
    <w:p w14:paraId="28B039D6" w14:textId="42E56C35" w:rsidR="00722A91" w:rsidRPr="00945173" w:rsidRDefault="00722A91" w:rsidP="00722A91">
      <w:pPr>
        <w:pStyle w:val="ListParagraph"/>
        <w:numPr>
          <w:ilvl w:val="0"/>
          <w:numId w:val="1"/>
        </w:numPr>
      </w:pPr>
      <w:r w:rsidRPr="00945173">
        <w:t>For which spinal pathologies and procedures does IONM improve (or not improve) patient outcomes?</w:t>
      </w:r>
    </w:p>
    <w:p w14:paraId="2457C250" w14:textId="27741FF8" w:rsidR="00096CA0" w:rsidRPr="00284EA4" w:rsidRDefault="00096CA0" w:rsidP="000C7ADF">
      <w:pPr>
        <w:spacing w:before="240"/>
        <w:rPr>
          <w:b/>
          <w:bCs/>
        </w:rPr>
      </w:pPr>
      <w:r w:rsidRPr="00284EA4">
        <w:rPr>
          <w:b/>
          <w:bCs/>
        </w:rPr>
        <w:t>The Spine Tango platform</w:t>
      </w:r>
    </w:p>
    <w:p w14:paraId="189FF86C" w14:textId="32038A2C" w:rsidR="00096CA0" w:rsidRPr="00284EA4" w:rsidRDefault="00096CA0" w:rsidP="00813CC6">
      <w:r w:rsidRPr="00284EA4">
        <w:t xml:space="preserve">The platform is multilingual (currently translated into 9 languages) and has several features that can add value to the user. </w:t>
      </w:r>
      <w:r w:rsidR="00397975" w:rsidRPr="00284EA4">
        <w:t xml:space="preserve">These include data export options, online statistics, </w:t>
      </w:r>
      <w:r w:rsidR="00397975" w:rsidRPr="003B7F53">
        <w:t xml:space="preserve">and </w:t>
      </w:r>
      <w:r w:rsidR="00273245" w:rsidRPr="003B7F53">
        <w:t>semi-automated</w:t>
      </w:r>
      <w:r w:rsidR="00273245">
        <w:t xml:space="preserve"> </w:t>
      </w:r>
      <w:r w:rsidR="00397975" w:rsidRPr="00284EA4">
        <w:t xml:space="preserve">electronic distribution of </w:t>
      </w:r>
      <w:r w:rsidR="00397975">
        <w:t>patient reported outcome measure questionnaires (</w:t>
      </w:r>
      <w:r w:rsidR="00397975" w:rsidRPr="00284EA4">
        <w:t>PROMs</w:t>
      </w:r>
      <w:r w:rsidR="00397975">
        <w:t>) before surgery and</w:t>
      </w:r>
      <w:r w:rsidR="00397975" w:rsidRPr="00284EA4">
        <w:t xml:space="preserve"> </w:t>
      </w:r>
      <w:r w:rsidR="00397975">
        <w:t>in post-operative follow-up.</w:t>
      </w:r>
      <w:r w:rsidR="00397975" w:rsidRPr="00284EA4">
        <w:t xml:space="preserve"> </w:t>
      </w:r>
      <w:r w:rsidRPr="00284EA4">
        <w:t>Surgeons receive quarterly detailed benchmarking reports. All users can request access to pooled international data, which can be provided on the basis of a study protocol approved by the Spine Tango Committee. Being part of an international network of hospitals can also be a valuable asset for research activities.</w:t>
      </w:r>
    </w:p>
    <w:p w14:paraId="02F6A781" w14:textId="2FD95CA0" w:rsidR="008B1CCE" w:rsidRPr="00284EA4" w:rsidRDefault="008B1CCE" w:rsidP="000C7ADF">
      <w:pPr>
        <w:spacing w:before="240"/>
        <w:rPr>
          <w:b/>
          <w:bCs/>
          <w:sz w:val="28"/>
          <w:szCs w:val="28"/>
        </w:rPr>
      </w:pPr>
      <w:r w:rsidRPr="00284EA4">
        <w:rPr>
          <w:b/>
          <w:bCs/>
        </w:rPr>
        <w:t xml:space="preserve">If </w:t>
      </w:r>
      <w:r w:rsidR="00314967" w:rsidRPr="00284EA4">
        <w:rPr>
          <w:b/>
          <w:bCs/>
        </w:rPr>
        <w:t xml:space="preserve">the </w:t>
      </w:r>
      <w:r w:rsidRPr="00284EA4">
        <w:rPr>
          <w:b/>
          <w:bCs/>
        </w:rPr>
        <w:t xml:space="preserve">Surgeon/Hospital is already </w:t>
      </w:r>
      <w:r w:rsidR="00A7046B" w:rsidRPr="00284EA4">
        <w:rPr>
          <w:b/>
          <w:bCs/>
        </w:rPr>
        <w:t xml:space="preserve">registered </w:t>
      </w:r>
      <w:r w:rsidR="008963E5" w:rsidRPr="00284EA4">
        <w:rPr>
          <w:b/>
          <w:bCs/>
        </w:rPr>
        <w:t>in the international</w:t>
      </w:r>
      <w:r w:rsidRPr="00284EA4">
        <w:rPr>
          <w:b/>
          <w:bCs/>
        </w:rPr>
        <w:t xml:space="preserve"> Spine Tango </w:t>
      </w:r>
      <w:r w:rsidR="008963E5" w:rsidRPr="00284EA4">
        <w:rPr>
          <w:b/>
          <w:bCs/>
        </w:rPr>
        <w:t>platform</w:t>
      </w:r>
      <w:r w:rsidRPr="00284EA4">
        <w:rPr>
          <w:b/>
          <w:bCs/>
        </w:rPr>
        <w:t>...</w:t>
      </w:r>
    </w:p>
    <w:p w14:paraId="545E0404" w14:textId="40CB47D7" w:rsidR="00187255" w:rsidRPr="00284EA4" w:rsidRDefault="00187255" w:rsidP="006473DC">
      <w:r w:rsidRPr="00284EA4">
        <w:t xml:space="preserve">The new IONM case report form is now live. If surgeon(s) or </w:t>
      </w:r>
      <w:r w:rsidR="006531D1" w:rsidRPr="00284EA4">
        <w:t xml:space="preserve">other </w:t>
      </w:r>
      <w:r w:rsidRPr="00284EA4">
        <w:t xml:space="preserve">hospital </w:t>
      </w:r>
      <w:r w:rsidR="0095667B" w:rsidRPr="00284EA4">
        <w:t>u</w:t>
      </w:r>
      <w:r w:rsidR="00A448C4" w:rsidRPr="00284EA4">
        <w:t>sers</w:t>
      </w:r>
      <w:r w:rsidR="00A7046B" w:rsidRPr="00284EA4">
        <w:t xml:space="preserve"> </w:t>
      </w:r>
      <w:r w:rsidRPr="00284EA4">
        <w:t xml:space="preserve">are already </w:t>
      </w:r>
      <w:r w:rsidR="00A7046B" w:rsidRPr="00284EA4">
        <w:t xml:space="preserve">able to </w:t>
      </w:r>
      <w:r w:rsidRPr="00284EA4">
        <w:t xml:space="preserve">submit the surgeon form </w:t>
      </w:r>
      <w:r w:rsidR="002B27CD" w:rsidRPr="00284EA4">
        <w:t>to</w:t>
      </w:r>
      <w:r w:rsidRPr="00284EA4">
        <w:t xml:space="preserve"> Spine Tango, </w:t>
      </w:r>
      <w:r w:rsidR="00B64A3A" w:rsidRPr="00284EA4">
        <w:t xml:space="preserve">the IONM case report form can now be found, completed, and  </w:t>
      </w:r>
      <w:r w:rsidRPr="00284EA4">
        <w:t>submit</w:t>
      </w:r>
      <w:r w:rsidR="00B64A3A" w:rsidRPr="00284EA4">
        <w:t>ted</w:t>
      </w:r>
      <w:r w:rsidRPr="00284EA4">
        <w:t xml:space="preserve"> as additional IONM-specific data to supplement the surgeon form. </w:t>
      </w:r>
      <w:r w:rsidR="002D1331" w:rsidRPr="00284EA4">
        <w:rPr>
          <w:b/>
          <w:i/>
          <w:iCs/>
        </w:rPr>
        <w:t>The IONM form is intended for in-room neuromonitorist completion</w:t>
      </w:r>
      <w:r w:rsidR="002D1331" w:rsidRPr="00284EA4">
        <w:rPr>
          <w:i/>
          <w:iCs/>
        </w:rPr>
        <w:t>.</w:t>
      </w:r>
      <w:r w:rsidR="002D1331" w:rsidRPr="00284EA4">
        <w:t xml:space="preserve"> </w:t>
      </w:r>
      <w:r w:rsidR="005F74CD" w:rsidRPr="00284EA4">
        <w:t xml:space="preserve">In general, the neuromonitorist for a case will need to be added to the authorized list of users of Spine Tango for that hospital. This step may require contact with the Spine Tango IT/Support team </w:t>
      </w:r>
      <w:r w:rsidR="00091ABA" w:rsidRPr="00284EA4">
        <w:rPr>
          <w:rFonts w:cs="Calibri"/>
        </w:rPr>
        <w:t>(see below)</w:t>
      </w:r>
      <w:r w:rsidR="005F74CD" w:rsidRPr="00284EA4">
        <w:rPr>
          <w:rFonts w:cs="Calibri"/>
        </w:rPr>
        <w:t>.</w:t>
      </w:r>
      <w:r w:rsidR="00091ABA" w:rsidRPr="00284EA4">
        <w:rPr>
          <w:rFonts w:cs="Calibri"/>
        </w:rPr>
        <w:t xml:space="preserve"> Once added with an authorized Spine Tango account, </w:t>
      </w:r>
      <w:r w:rsidR="00091ABA" w:rsidRPr="00284EA4">
        <w:t>n</w:t>
      </w:r>
      <w:r w:rsidR="00C63C55" w:rsidRPr="00284EA4">
        <w:t xml:space="preserve">euromonitorists </w:t>
      </w:r>
      <w:r w:rsidR="008963E5" w:rsidRPr="00284EA4">
        <w:t xml:space="preserve">registered in the Spine Tango platform in the same hospital (or department, if applicable) </w:t>
      </w:r>
      <w:r w:rsidR="00C63C55" w:rsidRPr="00284EA4">
        <w:t xml:space="preserve">and </w:t>
      </w:r>
      <w:r w:rsidR="00091ABA" w:rsidRPr="00284EA4">
        <w:t>caring for</w:t>
      </w:r>
      <w:r w:rsidR="008963E5" w:rsidRPr="00284EA4">
        <w:t xml:space="preserve"> the same patient</w:t>
      </w:r>
      <w:r w:rsidR="00C63C55" w:rsidRPr="00284EA4">
        <w:t xml:space="preserve"> may independently find and complete the IONM form</w:t>
      </w:r>
      <w:r w:rsidR="008963E5" w:rsidRPr="00284EA4">
        <w:t xml:space="preserve">. </w:t>
      </w:r>
    </w:p>
    <w:p w14:paraId="1959B7A3" w14:textId="77777777" w:rsidR="00955464" w:rsidRDefault="00955464" w:rsidP="008B1CCE">
      <w:pPr>
        <w:rPr>
          <w:b/>
          <w:bCs/>
        </w:rPr>
      </w:pPr>
    </w:p>
    <w:p w14:paraId="702842DC" w14:textId="3D70542B" w:rsidR="008B1CCE" w:rsidRPr="00284EA4" w:rsidRDefault="008B1CCE" w:rsidP="008B1CCE">
      <w:pPr>
        <w:rPr>
          <w:b/>
          <w:bCs/>
          <w:sz w:val="28"/>
          <w:szCs w:val="28"/>
        </w:rPr>
      </w:pPr>
      <w:r w:rsidRPr="00284EA4">
        <w:rPr>
          <w:b/>
          <w:bCs/>
        </w:rPr>
        <w:lastRenderedPageBreak/>
        <w:t xml:space="preserve">If </w:t>
      </w:r>
      <w:r w:rsidR="00314967" w:rsidRPr="00284EA4">
        <w:rPr>
          <w:b/>
          <w:bCs/>
        </w:rPr>
        <w:t xml:space="preserve">the </w:t>
      </w:r>
      <w:r w:rsidRPr="00284EA4">
        <w:rPr>
          <w:b/>
          <w:bCs/>
        </w:rPr>
        <w:t xml:space="preserve">Surgeon/Hospital is NOT </w:t>
      </w:r>
      <w:r w:rsidR="008963E5" w:rsidRPr="00284EA4">
        <w:rPr>
          <w:b/>
          <w:bCs/>
        </w:rPr>
        <w:t>yet registered in the international</w:t>
      </w:r>
      <w:r w:rsidRPr="00284EA4">
        <w:rPr>
          <w:b/>
          <w:bCs/>
        </w:rPr>
        <w:t xml:space="preserve"> Spine Tango </w:t>
      </w:r>
      <w:r w:rsidR="008963E5" w:rsidRPr="00284EA4">
        <w:rPr>
          <w:b/>
          <w:bCs/>
        </w:rPr>
        <w:t>platform</w:t>
      </w:r>
      <w:r w:rsidRPr="00284EA4">
        <w:rPr>
          <w:b/>
          <w:bCs/>
        </w:rPr>
        <w:t>...</w:t>
      </w:r>
    </w:p>
    <w:p w14:paraId="01D32A22" w14:textId="0D6866E9" w:rsidR="00480F94" w:rsidRPr="00284EA4" w:rsidRDefault="00480F94" w:rsidP="00480F94">
      <w:pPr>
        <w:rPr>
          <w:rFonts w:cs="Calibri"/>
        </w:rPr>
      </w:pPr>
      <w:r w:rsidRPr="00284EA4">
        <w:rPr>
          <w:rFonts w:cs="Calibri"/>
        </w:rPr>
        <w:t xml:space="preserve">There is formal process of registration for new </w:t>
      </w:r>
      <w:r w:rsidR="002B27CD" w:rsidRPr="00284EA4">
        <w:rPr>
          <w:rFonts w:cs="Calibri"/>
        </w:rPr>
        <w:t>u</w:t>
      </w:r>
      <w:r w:rsidRPr="00284EA4">
        <w:rPr>
          <w:rFonts w:cs="Calibri"/>
        </w:rPr>
        <w:t xml:space="preserve">sers. As </w:t>
      </w:r>
      <w:r w:rsidR="00D8791E" w:rsidRPr="00284EA4">
        <w:rPr>
          <w:rFonts w:cs="Calibri"/>
        </w:rPr>
        <w:t>u</w:t>
      </w:r>
      <w:r w:rsidR="00A448C4" w:rsidRPr="00284EA4">
        <w:rPr>
          <w:rFonts w:cs="Calibri"/>
        </w:rPr>
        <w:t>sers</w:t>
      </w:r>
      <w:r w:rsidRPr="00284EA4">
        <w:rPr>
          <w:rFonts w:cs="Calibri"/>
        </w:rPr>
        <w:t xml:space="preserve"> will submit real data and use the platform, </w:t>
      </w:r>
      <w:r w:rsidR="00A448C4" w:rsidRPr="00284EA4">
        <w:rPr>
          <w:rFonts w:cs="Calibri"/>
        </w:rPr>
        <w:t xml:space="preserve">they will be asked to </w:t>
      </w:r>
      <w:r w:rsidRPr="00284EA4">
        <w:rPr>
          <w:rFonts w:cs="Calibri"/>
        </w:rPr>
        <w:t xml:space="preserve">sign </w:t>
      </w:r>
      <w:r w:rsidR="00A448C4" w:rsidRPr="00284EA4">
        <w:rPr>
          <w:rFonts w:cs="Calibri"/>
        </w:rPr>
        <w:t>a Terms and Conditions document</w:t>
      </w:r>
      <w:r w:rsidRPr="00284EA4">
        <w:rPr>
          <w:rFonts w:cs="Calibri"/>
        </w:rPr>
        <w:t>.</w:t>
      </w:r>
      <w:r w:rsidR="00A448C4" w:rsidRPr="00284EA4">
        <w:rPr>
          <w:rFonts w:cs="Calibri"/>
        </w:rPr>
        <w:t xml:space="preserve"> </w:t>
      </w:r>
      <w:r w:rsidRPr="00284EA4">
        <w:rPr>
          <w:rFonts w:cs="Calibri"/>
        </w:rPr>
        <w:t xml:space="preserve">The formal process of registration of a hospital is </w:t>
      </w:r>
      <w:bookmarkStart w:id="0" w:name="_Hlk188622611"/>
      <w:r w:rsidRPr="00284EA4">
        <w:rPr>
          <w:rFonts w:cs="Calibri"/>
        </w:rPr>
        <w:t xml:space="preserve">described </w:t>
      </w:r>
      <w:hyperlink r:id="rId8" w:history="1">
        <w:r w:rsidRPr="00284EA4">
          <w:rPr>
            <w:rStyle w:val="Hyperlink"/>
            <w:rFonts w:cs="Calibri"/>
          </w:rPr>
          <w:t xml:space="preserve">here </w:t>
        </w:r>
      </w:hyperlink>
      <w:r w:rsidRPr="00284EA4">
        <w:rPr>
          <w:rFonts w:cs="Calibri"/>
        </w:rPr>
        <w:t xml:space="preserve">in the </w:t>
      </w:r>
      <w:bookmarkEnd w:id="0"/>
      <w:r w:rsidRPr="00284EA4">
        <w:rPr>
          <w:rFonts w:cs="Calibri"/>
        </w:rPr>
        <w:t xml:space="preserve">middle of the webpage. </w:t>
      </w:r>
      <w:r w:rsidR="00D8791E" w:rsidRPr="00284EA4">
        <w:rPr>
          <w:rFonts w:cs="Calibri"/>
        </w:rPr>
        <w:t xml:space="preserve">Remember to include all neuromonitorists who may be completing the IONM form. </w:t>
      </w:r>
      <w:r w:rsidRPr="00284EA4">
        <w:rPr>
          <w:rFonts w:cs="Calibri"/>
        </w:rPr>
        <w:t>There are basically three steps:</w:t>
      </w:r>
    </w:p>
    <w:p w14:paraId="1D03FACC" w14:textId="4CD88716" w:rsidR="00480F94" w:rsidRPr="00284EA4" w:rsidRDefault="00480F94" w:rsidP="00A448C4">
      <w:pPr>
        <w:pStyle w:val="ListParagraph"/>
        <w:numPr>
          <w:ilvl w:val="0"/>
          <w:numId w:val="4"/>
        </w:numPr>
        <w:spacing w:line="276" w:lineRule="auto"/>
        <w:rPr>
          <w:rFonts w:eastAsia="Times New Roman" w:cs="Calibri"/>
        </w:rPr>
      </w:pPr>
      <w:r w:rsidRPr="00284EA4">
        <w:rPr>
          <w:rFonts w:eastAsia="Times New Roman" w:cs="Calibri"/>
        </w:rPr>
        <w:t>fill in the user registration form (the questions with the red star are mandatory, while the other questions</w:t>
      </w:r>
      <w:r w:rsidR="00314967" w:rsidRPr="00284EA4">
        <w:rPr>
          <w:rFonts w:eastAsia="Times New Roman" w:cs="Calibri"/>
        </w:rPr>
        <w:t xml:space="preserve"> can be skipped</w:t>
      </w:r>
      <w:r w:rsidR="000C7ADF">
        <w:rPr>
          <w:rFonts w:eastAsia="Times New Roman" w:cs="Calibri"/>
        </w:rPr>
        <w:t xml:space="preserve"> (</w:t>
      </w:r>
      <w:hyperlink r:id="rId9" w:history="1">
        <w:r w:rsidR="00813CC6" w:rsidRPr="00813CC6">
          <w:rPr>
            <w:rStyle w:val="Hyperlink"/>
            <w:rFonts w:eastAsia="Times New Roman" w:cs="Calibri"/>
          </w:rPr>
          <w:t>Link</w:t>
        </w:r>
      </w:hyperlink>
      <w:r w:rsidRPr="00284EA4">
        <w:rPr>
          <w:rFonts w:eastAsia="Times New Roman" w:cs="Calibri"/>
        </w:rPr>
        <w:t>)</w:t>
      </w:r>
    </w:p>
    <w:p w14:paraId="3CB9308A" w14:textId="6C632DBA" w:rsidR="00480F94" w:rsidRPr="00284EA4" w:rsidRDefault="00480F94" w:rsidP="00A448C4">
      <w:pPr>
        <w:pStyle w:val="ListParagraph"/>
        <w:numPr>
          <w:ilvl w:val="0"/>
          <w:numId w:val="4"/>
        </w:numPr>
        <w:spacing w:line="276" w:lineRule="auto"/>
        <w:rPr>
          <w:rFonts w:eastAsia="Times New Roman" w:cs="Calibri"/>
        </w:rPr>
      </w:pPr>
      <w:r w:rsidRPr="00284EA4">
        <w:rPr>
          <w:rFonts w:eastAsia="Times New Roman" w:cs="Calibri"/>
        </w:rPr>
        <w:t>read, complete</w:t>
      </w:r>
      <w:r w:rsidR="00A448C4" w:rsidRPr="00284EA4">
        <w:rPr>
          <w:rFonts w:eastAsia="Times New Roman" w:cs="Calibri"/>
        </w:rPr>
        <w:t>,</w:t>
      </w:r>
      <w:r w:rsidRPr="00284EA4">
        <w:rPr>
          <w:rFonts w:eastAsia="Times New Roman" w:cs="Calibri"/>
        </w:rPr>
        <w:t xml:space="preserve"> and sign the </w:t>
      </w:r>
      <w:r w:rsidR="00A448C4" w:rsidRPr="00284EA4">
        <w:rPr>
          <w:rFonts w:eastAsia="Times New Roman" w:cs="Calibri"/>
        </w:rPr>
        <w:t xml:space="preserve">Terms and </w:t>
      </w:r>
      <w:r w:rsidR="00A7046B" w:rsidRPr="00284EA4">
        <w:rPr>
          <w:rFonts w:eastAsia="Times New Roman" w:cs="Calibri"/>
        </w:rPr>
        <w:t>Conditions</w:t>
      </w:r>
      <w:r w:rsidR="00813CC6">
        <w:rPr>
          <w:rFonts w:eastAsia="Times New Roman" w:cs="Calibri"/>
        </w:rPr>
        <w:t xml:space="preserve"> (</w:t>
      </w:r>
      <w:hyperlink r:id="rId10" w:history="1">
        <w:r w:rsidR="00813CC6" w:rsidRPr="00813CC6">
          <w:rPr>
            <w:rStyle w:val="Hyperlink"/>
            <w:rFonts w:eastAsia="Times New Roman" w:cs="Calibri"/>
          </w:rPr>
          <w:t>Link</w:t>
        </w:r>
      </w:hyperlink>
      <w:r w:rsidR="00813CC6">
        <w:rPr>
          <w:rFonts w:eastAsia="Times New Roman" w:cs="Calibri"/>
        </w:rPr>
        <w:t>)</w:t>
      </w:r>
    </w:p>
    <w:p w14:paraId="18503CB9" w14:textId="06A51556" w:rsidR="00D8791E" w:rsidRPr="00284EA4" w:rsidRDefault="00480F94" w:rsidP="00D8791E">
      <w:pPr>
        <w:pStyle w:val="ListParagraph"/>
        <w:numPr>
          <w:ilvl w:val="0"/>
          <w:numId w:val="4"/>
        </w:numPr>
        <w:spacing w:line="276" w:lineRule="auto"/>
        <w:rPr>
          <w:b/>
          <w:bCs/>
        </w:rPr>
      </w:pPr>
      <w:r w:rsidRPr="00284EA4">
        <w:rPr>
          <w:rFonts w:eastAsia="Times New Roman" w:cs="Calibri"/>
        </w:rPr>
        <w:t xml:space="preserve">send them to </w:t>
      </w:r>
      <w:hyperlink r:id="rId11" w:history="1">
        <w:r w:rsidRPr="00284EA4">
          <w:rPr>
            <w:rStyle w:val="Hyperlink"/>
            <w:rFonts w:eastAsia="Times New Roman" w:cs="Calibri"/>
          </w:rPr>
          <w:t>spinetango@eurospine.org</w:t>
        </w:r>
      </w:hyperlink>
      <w:r w:rsidRPr="00284EA4">
        <w:rPr>
          <w:rFonts w:eastAsia="Times New Roman" w:cs="Calibri"/>
        </w:rPr>
        <w:t xml:space="preserve"> </w:t>
      </w:r>
    </w:p>
    <w:p w14:paraId="2E8853FD" w14:textId="37C9616B" w:rsidR="006473DC" w:rsidRPr="00284EA4" w:rsidRDefault="006473DC" w:rsidP="006473DC">
      <w:pPr>
        <w:rPr>
          <w:b/>
          <w:bCs/>
        </w:rPr>
      </w:pPr>
      <w:r w:rsidRPr="00284EA4">
        <w:rPr>
          <w:b/>
          <w:bCs/>
        </w:rPr>
        <w:t>How will the IONM case report form be used?</w:t>
      </w:r>
    </w:p>
    <w:p w14:paraId="3F0ADC23" w14:textId="2893AC98" w:rsidR="006473DC" w:rsidRPr="00284EA4" w:rsidRDefault="006473DC" w:rsidP="006473DC">
      <w:bookmarkStart w:id="1" w:name="_Hlk188102457"/>
      <w:r w:rsidRPr="00284EA4">
        <w:t>First, data will be collected on several crucial IONM variables... for example, motor and sensory evoked potential (EP) methods, surgical context of EP loss (an alarm), intervention(s) to recover EP loss, and rate of successful EP recovery after intervention.</w:t>
      </w:r>
    </w:p>
    <w:bookmarkEnd w:id="1"/>
    <w:p w14:paraId="1EAC12A5" w14:textId="77777777" w:rsidR="006473DC" w:rsidRPr="00284EA4" w:rsidRDefault="006473DC" w:rsidP="006473DC">
      <w:r w:rsidRPr="00284EA4">
        <w:t>And then...</w:t>
      </w:r>
    </w:p>
    <w:p w14:paraId="4A53F4F2" w14:textId="77777777" w:rsidR="006473DC" w:rsidRPr="00284EA4" w:rsidRDefault="006473DC" w:rsidP="006473DC">
      <w:pPr>
        <w:pStyle w:val="ListParagraph"/>
        <w:numPr>
          <w:ilvl w:val="0"/>
          <w:numId w:val="2"/>
        </w:numPr>
      </w:pPr>
      <w:r w:rsidRPr="00284EA4">
        <w:t>Collect “NO IONM cases” and match to “IONM cases” using crucial variables from the surgery form (patient demographics, pathology, procedure, and so on).</w:t>
      </w:r>
    </w:p>
    <w:p w14:paraId="11E8B9D0" w14:textId="77777777" w:rsidR="006473DC" w:rsidRPr="00284EA4" w:rsidRDefault="006473DC" w:rsidP="006473DC">
      <w:pPr>
        <w:pStyle w:val="ListParagraph"/>
        <w:numPr>
          <w:ilvl w:val="0"/>
          <w:numId w:val="2"/>
        </w:numPr>
      </w:pPr>
      <w:r w:rsidRPr="00284EA4">
        <w:t>Compare “NO IONM”  to “IONM” cohort outcomes within surgery strata (multilevel ACDFs, PCDFs, scoliosis correction with osteotomy, for example).</w:t>
      </w:r>
    </w:p>
    <w:p w14:paraId="282D287F" w14:textId="77777777" w:rsidR="006473DC" w:rsidRPr="00284EA4" w:rsidRDefault="006473DC" w:rsidP="006473DC">
      <w:pPr>
        <w:pStyle w:val="ListParagraph"/>
        <w:numPr>
          <w:ilvl w:val="0"/>
          <w:numId w:val="2"/>
        </w:numPr>
      </w:pPr>
      <w:r w:rsidRPr="00284EA4">
        <w:t>Using a causal modeling strategy, identify which IONM methods, actions, or settings mediate or explain outcome differences between “NO IONM”  and “IONM.”</w:t>
      </w:r>
    </w:p>
    <w:p w14:paraId="677751FF" w14:textId="77777777" w:rsidR="006473DC" w:rsidRPr="00284EA4" w:rsidRDefault="006473DC" w:rsidP="006473DC">
      <w:pPr>
        <w:pStyle w:val="ListParagraph"/>
        <w:numPr>
          <w:ilvl w:val="0"/>
          <w:numId w:val="2"/>
        </w:numPr>
      </w:pPr>
      <w:r w:rsidRPr="00284EA4">
        <w:t>Using Bayesian Machine Learning  methods, find out how IONM methods, actions, and settings update the prior probability of a poor outcome to an improved, unchanged, or worse outcome.</w:t>
      </w:r>
    </w:p>
    <w:p w14:paraId="65F0545F" w14:textId="77777777" w:rsidR="00895203" w:rsidRPr="00284EA4" w:rsidRDefault="00895203" w:rsidP="000C7ADF">
      <w:pPr>
        <w:spacing w:after="0"/>
      </w:pPr>
    </w:p>
    <w:p w14:paraId="679196E0" w14:textId="4EBD8925" w:rsidR="006473DC" w:rsidRPr="00284EA4" w:rsidRDefault="006473DC" w:rsidP="006473DC">
      <w:r w:rsidRPr="00284EA4">
        <w:t xml:space="preserve">ISIN and </w:t>
      </w:r>
      <w:r w:rsidR="00AE7E60">
        <w:t xml:space="preserve">EUROSPINE’s </w:t>
      </w:r>
      <w:r w:rsidRPr="00284EA4">
        <w:t xml:space="preserve">Spine Tango </w:t>
      </w:r>
      <w:r w:rsidR="00314967" w:rsidRPr="00284EA4">
        <w:t>express our gratitude</w:t>
      </w:r>
      <w:r w:rsidRPr="00284EA4">
        <w:t xml:space="preserve"> for considering </w:t>
      </w:r>
      <w:r w:rsidR="00C7621B">
        <w:t>this</w:t>
      </w:r>
      <w:r w:rsidRPr="00284EA4">
        <w:t xml:space="preserve"> invitation to fill out the IONM form, along with the surgeon form, during any and all neuromonitored spine cases. </w:t>
      </w:r>
    </w:p>
    <w:p w14:paraId="0AD3A5A5" w14:textId="778A82FA" w:rsidR="00F54B78" w:rsidRPr="00273245" w:rsidRDefault="00D8791E">
      <w:pPr>
        <w:rPr>
          <w:b/>
          <w:bCs/>
        </w:rPr>
      </w:pPr>
      <w:r w:rsidRPr="00273245">
        <w:rPr>
          <w:b/>
          <w:bCs/>
        </w:rPr>
        <w:t>Spine Tango and ISIN contact information</w:t>
      </w:r>
    </w:p>
    <w:p w14:paraId="0B5A001B" w14:textId="77777777" w:rsidR="00FB3AAA" w:rsidRPr="00FB3AAA" w:rsidRDefault="00FB3AAA" w:rsidP="00FB3AAA">
      <w:pPr>
        <w:pStyle w:val="ListParagraph"/>
        <w:numPr>
          <w:ilvl w:val="0"/>
          <w:numId w:val="4"/>
        </w:numPr>
        <w:spacing w:line="276" w:lineRule="auto"/>
      </w:pPr>
      <w:hyperlink r:id="rId12" w:history="1">
        <w:r w:rsidRPr="00FB3AAA">
          <w:rPr>
            <w:rStyle w:val="Hyperlink"/>
            <w:rFonts w:eastAsia="Times New Roman" w:cs="Calibri"/>
          </w:rPr>
          <w:t>spinetango@eurospine.org</w:t>
        </w:r>
      </w:hyperlink>
      <w:r w:rsidRPr="00FB3AAA">
        <w:rPr>
          <w:rFonts w:eastAsia="Times New Roman" w:cs="Calibri"/>
        </w:rPr>
        <w:t xml:space="preserve"> </w:t>
      </w:r>
    </w:p>
    <w:p w14:paraId="47AFCB03" w14:textId="4A2875EA" w:rsidR="00FB3AAA" w:rsidRPr="00FB3AAA" w:rsidRDefault="00273245" w:rsidP="00FB3AAA">
      <w:pPr>
        <w:pStyle w:val="ListParagraph"/>
        <w:numPr>
          <w:ilvl w:val="0"/>
          <w:numId w:val="4"/>
        </w:numPr>
        <w:spacing w:line="276" w:lineRule="auto"/>
      </w:pPr>
      <w:hyperlink r:id="rId13" w:history="1">
        <w:r w:rsidRPr="00CC55AB">
          <w:rPr>
            <w:rStyle w:val="Hyperlink"/>
          </w:rPr>
          <w:t>info@neurophysiology.org</w:t>
        </w:r>
      </w:hyperlink>
    </w:p>
    <w:p w14:paraId="6059DA78" w14:textId="77777777" w:rsidR="00FB3AAA" w:rsidRPr="00284EA4" w:rsidRDefault="00FB3AAA" w:rsidP="00FB3AAA">
      <w:pPr>
        <w:pStyle w:val="ListParagraph"/>
        <w:spacing w:line="276" w:lineRule="auto"/>
        <w:ind w:left="1080"/>
        <w:rPr>
          <w:b/>
          <w:bCs/>
        </w:rPr>
      </w:pPr>
    </w:p>
    <w:p w14:paraId="383CB0DE" w14:textId="77777777" w:rsidR="00FB3AAA" w:rsidRPr="00FB3AAA" w:rsidRDefault="00FB3AAA" w:rsidP="00FB3AAA"/>
    <w:sectPr w:rsidR="00FB3AAA" w:rsidRPr="00FB3AA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A7BD6" w14:textId="77777777" w:rsidR="000C0378" w:rsidRDefault="000C0378" w:rsidP="001612BE">
      <w:pPr>
        <w:spacing w:after="0" w:line="240" w:lineRule="auto"/>
      </w:pPr>
      <w:r>
        <w:separator/>
      </w:r>
    </w:p>
  </w:endnote>
  <w:endnote w:type="continuationSeparator" w:id="0">
    <w:p w14:paraId="14F885E8" w14:textId="77777777" w:rsidR="000C0378" w:rsidRDefault="000C0378" w:rsidP="00161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125C1" w14:textId="77777777" w:rsidR="000C0378" w:rsidRDefault="000C0378" w:rsidP="001612BE">
      <w:pPr>
        <w:spacing w:after="0" w:line="240" w:lineRule="auto"/>
      </w:pPr>
      <w:r>
        <w:separator/>
      </w:r>
    </w:p>
  </w:footnote>
  <w:footnote w:type="continuationSeparator" w:id="0">
    <w:p w14:paraId="2ACA3A9A" w14:textId="77777777" w:rsidR="000C0378" w:rsidRDefault="000C0378" w:rsidP="00161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B5546" w14:textId="2738BA79" w:rsidR="00F753C5" w:rsidRPr="001612BE" w:rsidRDefault="00F753C5" w:rsidP="000C5F44">
    <w:pPr>
      <w:pStyle w:val="Header"/>
      <w:tabs>
        <w:tab w:val="clear" w:pos="9072"/>
        <w:tab w:val="left" w:pos="8592"/>
      </w:tabs>
    </w:pPr>
    <w:r w:rsidRPr="00F753C5">
      <w:rPr>
        <w:noProof/>
      </w:rPr>
      <w:drawing>
        <wp:inline distT="0" distB="0" distL="0" distR="0" wp14:anchorId="199720EB" wp14:editId="11FCC588">
          <wp:extent cx="5943600" cy="1056005"/>
          <wp:effectExtent l="0" t="0" r="0" b="0"/>
          <wp:docPr id="2" name="Picture 1" descr="A black background with a black square&#10;&#10;Description automatically generated with medium confidence">
            <a:extLst xmlns:a="http://schemas.openxmlformats.org/drawingml/2006/main">
              <a:ext uri="{FF2B5EF4-FFF2-40B4-BE49-F238E27FC236}">
                <a16:creationId xmlns:a16="http://schemas.microsoft.com/office/drawing/2014/main" id="{46DB1E00-7890-CF42-C421-58D464C7A0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a black square&#10;&#10;Description automatically generated with medium confidence">
                    <a:extLst>
                      <a:ext uri="{FF2B5EF4-FFF2-40B4-BE49-F238E27FC236}">
                        <a16:creationId xmlns:a16="http://schemas.microsoft.com/office/drawing/2014/main" id="{46DB1E00-7890-CF42-C421-58D464C7A09F}"/>
                      </a:ext>
                    </a:extLst>
                  </pic:cNvPr>
                  <pic:cNvPicPr>
                    <a:picLocks noChangeAspect="1"/>
                  </pic:cNvPicPr>
                </pic:nvPicPr>
                <pic:blipFill>
                  <a:blip r:embed="rId1"/>
                  <a:stretch>
                    <a:fillRect/>
                  </a:stretch>
                </pic:blipFill>
                <pic:spPr>
                  <a:xfrm>
                    <a:off x="0" y="0"/>
                    <a:ext cx="5943600" cy="1056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02922"/>
    <w:multiLevelType w:val="hybridMultilevel"/>
    <w:tmpl w:val="56A6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86DCF"/>
    <w:multiLevelType w:val="hybridMultilevel"/>
    <w:tmpl w:val="E8746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DD78BF"/>
    <w:multiLevelType w:val="hybridMultilevel"/>
    <w:tmpl w:val="1CF2D40A"/>
    <w:lvl w:ilvl="0" w:tplc="B406D17C">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72C54E28"/>
    <w:multiLevelType w:val="hybridMultilevel"/>
    <w:tmpl w:val="3D1C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39179">
    <w:abstractNumId w:val="3"/>
  </w:num>
  <w:num w:numId="2" w16cid:durableId="410781871">
    <w:abstractNumId w:val="0"/>
  </w:num>
  <w:num w:numId="3" w16cid:durableId="1246187879">
    <w:abstractNumId w:val="2"/>
  </w:num>
  <w:num w:numId="4" w16cid:durableId="660428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DC"/>
    <w:rsid w:val="00020CBD"/>
    <w:rsid w:val="0002239C"/>
    <w:rsid w:val="000242A0"/>
    <w:rsid w:val="0003198A"/>
    <w:rsid w:val="0003512B"/>
    <w:rsid w:val="00043268"/>
    <w:rsid w:val="00066603"/>
    <w:rsid w:val="00087FAD"/>
    <w:rsid w:val="00091ABA"/>
    <w:rsid w:val="00096CA0"/>
    <w:rsid w:val="000A34F6"/>
    <w:rsid w:val="000C0378"/>
    <w:rsid w:val="000C5F44"/>
    <w:rsid w:val="000C7ADF"/>
    <w:rsid w:val="000F7E46"/>
    <w:rsid w:val="00101E02"/>
    <w:rsid w:val="001263B4"/>
    <w:rsid w:val="00126B80"/>
    <w:rsid w:val="001612BE"/>
    <w:rsid w:val="00187255"/>
    <w:rsid w:val="001A5841"/>
    <w:rsid w:val="001A6F64"/>
    <w:rsid w:val="001B468D"/>
    <w:rsid w:val="00226E20"/>
    <w:rsid w:val="002317A6"/>
    <w:rsid w:val="00251517"/>
    <w:rsid w:val="00273245"/>
    <w:rsid w:val="00284EA4"/>
    <w:rsid w:val="00290977"/>
    <w:rsid w:val="002A53E7"/>
    <w:rsid w:val="002B27CD"/>
    <w:rsid w:val="002D1331"/>
    <w:rsid w:val="00314967"/>
    <w:rsid w:val="00330EBD"/>
    <w:rsid w:val="00392CEF"/>
    <w:rsid w:val="00397975"/>
    <w:rsid w:val="003B5739"/>
    <w:rsid w:val="003B7F53"/>
    <w:rsid w:val="003C59C6"/>
    <w:rsid w:val="003D2625"/>
    <w:rsid w:val="00473DC8"/>
    <w:rsid w:val="00480F94"/>
    <w:rsid w:val="004930FF"/>
    <w:rsid w:val="004A0546"/>
    <w:rsid w:val="004C717A"/>
    <w:rsid w:val="005013E4"/>
    <w:rsid w:val="0055231B"/>
    <w:rsid w:val="00581D76"/>
    <w:rsid w:val="005D375F"/>
    <w:rsid w:val="005F4636"/>
    <w:rsid w:val="005F74CD"/>
    <w:rsid w:val="00611DEA"/>
    <w:rsid w:val="006363CE"/>
    <w:rsid w:val="006473DC"/>
    <w:rsid w:val="006531D1"/>
    <w:rsid w:val="00682A21"/>
    <w:rsid w:val="00684804"/>
    <w:rsid w:val="006A329D"/>
    <w:rsid w:val="006A5A84"/>
    <w:rsid w:val="006D154D"/>
    <w:rsid w:val="006F66D5"/>
    <w:rsid w:val="00722A91"/>
    <w:rsid w:val="00747A19"/>
    <w:rsid w:val="00813CC6"/>
    <w:rsid w:val="00827233"/>
    <w:rsid w:val="00842AFB"/>
    <w:rsid w:val="00844F6B"/>
    <w:rsid w:val="008552EB"/>
    <w:rsid w:val="00856B2D"/>
    <w:rsid w:val="00861A3F"/>
    <w:rsid w:val="008646BF"/>
    <w:rsid w:val="00895203"/>
    <w:rsid w:val="008963E5"/>
    <w:rsid w:val="008B1CCE"/>
    <w:rsid w:val="008B72F2"/>
    <w:rsid w:val="008B7F25"/>
    <w:rsid w:val="008C1A40"/>
    <w:rsid w:val="008D6885"/>
    <w:rsid w:val="00904065"/>
    <w:rsid w:val="00945173"/>
    <w:rsid w:val="0095123D"/>
    <w:rsid w:val="00955464"/>
    <w:rsid w:val="0095667B"/>
    <w:rsid w:val="00961979"/>
    <w:rsid w:val="009774B4"/>
    <w:rsid w:val="009B2FF1"/>
    <w:rsid w:val="00A448C4"/>
    <w:rsid w:val="00A7046B"/>
    <w:rsid w:val="00A72D64"/>
    <w:rsid w:val="00AB05B1"/>
    <w:rsid w:val="00AC0753"/>
    <w:rsid w:val="00AE7E60"/>
    <w:rsid w:val="00B37B6C"/>
    <w:rsid w:val="00B64A3A"/>
    <w:rsid w:val="00B96A2D"/>
    <w:rsid w:val="00BE2213"/>
    <w:rsid w:val="00C45F32"/>
    <w:rsid w:val="00C63C55"/>
    <w:rsid w:val="00C7621B"/>
    <w:rsid w:val="00CC4B8E"/>
    <w:rsid w:val="00CE1696"/>
    <w:rsid w:val="00D75732"/>
    <w:rsid w:val="00D86668"/>
    <w:rsid w:val="00D8791E"/>
    <w:rsid w:val="00DC15F5"/>
    <w:rsid w:val="00E5780A"/>
    <w:rsid w:val="00EE3D95"/>
    <w:rsid w:val="00F54B78"/>
    <w:rsid w:val="00F753C5"/>
    <w:rsid w:val="00FA3C6C"/>
    <w:rsid w:val="00FB3AAA"/>
    <w:rsid w:val="00FB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DB02C"/>
  <w15:chartTrackingRefBased/>
  <w15:docId w15:val="{5EDAAF57-B7DE-49E0-96E1-35AA8BDF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DC"/>
  </w:style>
  <w:style w:type="paragraph" w:styleId="Heading1">
    <w:name w:val="heading 1"/>
    <w:basedOn w:val="Normal"/>
    <w:next w:val="Normal"/>
    <w:link w:val="Heading1Char"/>
    <w:uiPriority w:val="9"/>
    <w:qFormat/>
    <w:rsid w:val="00647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3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3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3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3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3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3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3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3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3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3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3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3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3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3DC"/>
    <w:rPr>
      <w:rFonts w:eastAsiaTheme="majorEastAsia" w:cstheme="majorBidi"/>
      <w:color w:val="272727" w:themeColor="text1" w:themeTint="D8"/>
    </w:rPr>
  </w:style>
  <w:style w:type="paragraph" w:styleId="Title">
    <w:name w:val="Title"/>
    <w:basedOn w:val="Normal"/>
    <w:next w:val="Normal"/>
    <w:link w:val="TitleChar"/>
    <w:uiPriority w:val="10"/>
    <w:qFormat/>
    <w:rsid w:val="006473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3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3DC"/>
    <w:pPr>
      <w:spacing w:before="160"/>
      <w:jc w:val="center"/>
    </w:pPr>
    <w:rPr>
      <w:i/>
      <w:iCs/>
      <w:color w:val="404040" w:themeColor="text1" w:themeTint="BF"/>
    </w:rPr>
  </w:style>
  <w:style w:type="character" w:customStyle="1" w:styleId="QuoteChar">
    <w:name w:val="Quote Char"/>
    <w:basedOn w:val="DefaultParagraphFont"/>
    <w:link w:val="Quote"/>
    <w:uiPriority w:val="29"/>
    <w:rsid w:val="006473DC"/>
    <w:rPr>
      <w:i/>
      <w:iCs/>
      <w:color w:val="404040" w:themeColor="text1" w:themeTint="BF"/>
    </w:rPr>
  </w:style>
  <w:style w:type="paragraph" w:styleId="ListParagraph">
    <w:name w:val="List Paragraph"/>
    <w:basedOn w:val="Normal"/>
    <w:uiPriority w:val="34"/>
    <w:qFormat/>
    <w:rsid w:val="006473DC"/>
    <w:pPr>
      <w:ind w:left="720"/>
      <w:contextualSpacing/>
    </w:pPr>
  </w:style>
  <w:style w:type="character" w:styleId="IntenseEmphasis">
    <w:name w:val="Intense Emphasis"/>
    <w:basedOn w:val="DefaultParagraphFont"/>
    <w:uiPriority w:val="21"/>
    <w:qFormat/>
    <w:rsid w:val="006473DC"/>
    <w:rPr>
      <w:i/>
      <w:iCs/>
      <w:color w:val="0F4761" w:themeColor="accent1" w:themeShade="BF"/>
    </w:rPr>
  </w:style>
  <w:style w:type="paragraph" w:styleId="IntenseQuote">
    <w:name w:val="Intense Quote"/>
    <w:basedOn w:val="Normal"/>
    <w:next w:val="Normal"/>
    <w:link w:val="IntenseQuoteChar"/>
    <w:uiPriority w:val="30"/>
    <w:qFormat/>
    <w:rsid w:val="00647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3DC"/>
    <w:rPr>
      <w:i/>
      <w:iCs/>
      <w:color w:val="0F4761" w:themeColor="accent1" w:themeShade="BF"/>
    </w:rPr>
  </w:style>
  <w:style w:type="character" w:styleId="IntenseReference">
    <w:name w:val="Intense Reference"/>
    <w:basedOn w:val="DefaultParagraphFont"/>
    <w:uiPriority w:val="32"/>
    <w:qFormat/>
    <w:rsid w:val="006473DC"/>
    <w:rPr>
      <w:b/>
      <w:bCs/>
      <w:smallCaps/>
      <w:color w:val="0F4761" w:themeColor="accent1" w:themeShade="BF"/>
      <w:spacing w:val="5"/>
    </w:rPr>
  </w:style>
  <w:style w:type="character" w:styleId="Hyperlink">
    <w:name w:val="Hyperlink"/>
    <w:basedOn w:val="DefaultParagraphFont"/>
    <w:uiPriority w:val="99"/>
    <w:unhideWhenUsed/>
    <w:rsid w:val="00480F94"/>
    <w:rPr>
      <w:color w:val="467886"/>
      <w:u w:val="single"/>
    </w:rPr>
  </w:style>
  <w:style w:type="character" w:styleId="FollowedHyperlink">
    <w:name w:val="FollowedHyperlink"/>
    <w:basedOn w:val="DefaultParagraphFont"/>
    <w:uiPriority w:val="99"/>
    <w:semiHidden/>
    <w:unhideWhenUsed/>
    <w:rsid w:val="00480F94"/>
    <w:rPr>
      <w:color w:val="96607D" w:themeColor="followedHyperlink"/>
      <w:u w:val="single"/>
    </w:rPr>
  </w:style>
  <w:style w:type="paragraph" w:styleId="Revision">
    <w:name w:val="Revision"/>
    <w:hidden/>
    <w:uiPriority w:val="99"/>
    <w:semiHidden/>
    <w:rsid w:val="00A7046B"/>
    <w:pPr>
      <w:spacing w:after="0" w:line="240" w:lineRule="auto"/>
    </w:pPr>
  </w:style>
  <w:style w:type="character" w:styleId="CommentReference">
    <w:name w:val="annotation reference"/>
    <w:basedOn w:val="DefaultParagraphFont"/>
    <w:uiPriority w:val="99"/>
    <w:semiHidden/>
    <w:unhideWhenUsed/>
    <w:rsid w:val="00A7046B"/>
    <w:rPr>
      <w:sz w:val="16"/>
      <w:szCs w:val="16"/>
    </w:rPr>
  </w:style>
  <w:style w:type="paragraph" w:styleId="CommentText">
    <w:name w:val="annotation text"/>
    <w:basedOn w:val="Normal"/>
    <w:link w:val="CommentTextChar"/>
    <w:uiPriority w:val="99"/>
    <w:unhideWhenUsed/>
    <w:rsid w:val="00A7046B"/>
    <w:pPr>
      <w:spacing w:line="240" w:lineRule="auto"/>
    </w:pPr>
    <w:rPr>
      <w:sz w:val="20"/>
      <w:szCs w:val="20"/>
    </w:rPr>
  </w:style>
  <w:style w:type="character" w:customStyle="1" w:styleId="CommentTextChar">
    <w:name w:val="Comment Text Char"/>
    <w:basedOn w:val="DefaultParagraphFont"/>
    <w:link w:val="CommentText"/>
    <w:uiPriority w:val="99"/>
    <w:rsid w:val="00A7046B"/>
    <w:rPr>
      <w:sz w:val="20"/>
      <w:szCs w:val="20"/>
    </w:rPr>
  </w:style>
  <w:style w:type="paragraph" w:styleId="CommentSubject">
    <w:name w:val="annotation subject"/>
    <w:basedOn w:val="CommentText"/>
    <w:next w:val="CommentText"/>
    <w:link w:val="CommentSubjectChar"/>
    <w:uiPriority w:val="99"/>
    <w:semiHidden/>
    <w:unhideWhenUsed/>
    <w:rsid w:val="00A7046B"/>
    <w:rPr>
      <w:b/>
      <w:bCs/>
    </w:rPr>
  </w:style>
  <w:style w:type="character" w:customStyle="1" w:styleId="CommentSubjectChar">
    <w:name w:val="Comment Subject Char"/>
    <w:basedOn w:val="CommentTextChar"/>
    <w:link w:val="CommentSubject"/>
    <w:uiPriority w:val="99"/>
    <w:semiHidden/>
    <w:rsid w:val="00A7046B"/>
    <w:rPr>
      <w:b/>
      <w:bCs/>
      <w:sz w:val="20"/>
      <w:szCs w:val="20"/>
    </w:rPr>
  </w:style>
  <w:style w:type="character" w:customStyle="1" w:styleId="NichtaufgelsteErwhnung1">
    <w:name w:val="Nicht aufgelöste Erwähnung1"/>
    <w:basedOn w:val="DefaultParagraphFont"/>
    <w:uiPriority w:val="99"/>
    <w:semiHidden/>
    <w:unhideWhenUsed/>
    <w:rsid w:val="008963E5"/>
    <w:rPr>
      <w:color w:val="605E5C"/>
      <w:shd w:val="clear" w:color="auto" w:fill="E1DFDD"/>
    </w:rPr>
  </w:style>
  <w:style w:type="paragraph" w:styleId="BalloonText">
    <w:name w:val="Balloon Text"/>
    <w:basedOn w:val="Normal"/>
    <w:link w:val="BalloonTextChar"/>
    <w:uiPriority w:val="99"/>
    <w:semiHidden/>
    <w:unhideWhenUsed/>
    <w:rsid w:val="008C1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A40"/>
    <w:rPr>
      <w:rFonts w:ascii="Segoe UI" w:hAnsi="Segoe UI" w:cs="Segoe UI"/>
      <w:sz w:val="18"/>
      <w:szCs w:val="18"/>
    </w:rPr>
  </w:style>
  <w:style w:type="paragraph" w:styleId="Header">
    <w:name w:val="header"/>
    <w:basedOn w:val="Normal"/>
    <w:link w:val="HeaderChar"/>
    <w:uiPriority w:val="99"/>
    <w:unhideWhenUsed/>
    <w:rsid w:val="001612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12BE"/>
  </w:style>
  <w:style w:type="paragraph" w:styleId="Footer">
    <w:name w:val="footer"/>
    <w:basedOn w:val="Normal"/>
    <w:link w:val="FooterChar"/>
    <w:uiPriority w:val="99"/>
    <w:unhideWhenUsed/>
    <w:rsid w:val="001612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12BE"/>
  </w:style>
  <w:style w:type="character" w:styleId="UnresolvedMention">
    <w:name w:val="Unresolved Mention"/>
    <w:basedOn w:val="DefaultParagraphFont"/>
    <w:uiPriority w:val="99"/>
    <w:semiHidden/>
    <w:unhideWhenUsed/>
    <w:rsid w:val="00FB3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024159">
      <w:bodyDiv w:val="1"/>
      <w:marLeft w:val="0"/>
      <w:marRight w:val="0"/>
      <w:marTop w:val="0"/>
      <w:marBottom w:val="0"/>
      <w:divBdr>
        <w:top w:val="none" w:sz="0" w:space="0" w:color="auto"/>
        <w:left w:val="none" w:sz="0" w:space="0" w:color="auto"/>
        <w:bottom w:val="none" w:sz="0" w:space="0" w:color="auto"/>
        <w:right w:val="none" w:sz="0" w:space="0" w:color="auto"/>
      </w:divBdr>
    </w:div>
    <w:div w:id="1908221155">
      <w:bodyDiv w:val="1"/>
      <w:marLeft w:val="0"/>
      <w:marRight w:val="0"/>
      <w:marTop w:val="0"/>
      <w:marBottom w:val="0"/>
      <w:divBdr>
        <w:top w:val="none" w:sz="0" w:space="0" w:color="auto"/>
        <w:left w:val="none" w:sz="0" w:space="0" w:color="auto"/>
        <w:bottom w:val="none" w:sz="0" w:space="0" w:color="auto"/>
        <w:right w:val="none" w:sz="0" w:space="0" w:color="auto"/>
      </w:divBdr>
    </w:div>
    <w:div w:id="192518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spine.org/quality-assurance/spine-tango-registry/become-a-user/" TargetMode="External"/><Relationship Id="rId13" Type="http://schemas.openxmlformats.org/officeDocument/2006/relationships/hyperlink" Target="mailto:info@neurophysiology.org" TargetMode="External"/><Relationship Id="rId3" Type="http://schemas.openxmlformats.org/officeDocument/2006/relationships/settings" Target="settings.xml"/><Relationship Id="rId7" Type="http://schemas.openxmlformats.org/officeDocument/2006/relationships/hyperlink" Target="https://www.eurospine.org/quality-assurance/" TargetMode="External"/><Relationship Id="rId12" Type="http://schemas.openxmlformats.org/officeDocument/2006/relationships/hyperlink" Target="mailto:spinetango@eurospin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inetango@eurospin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urospine.eu1.documents.adobe.com/public/esignWidget?wid=CBFCIBAA3AAABLblqZhBZnpqp4XnXJKG1zaQEXKONjrPvKEynAvH3mcKU8lCY9Xs6jKrnpA1SwS9hRtTDONk*" TargetMode="External"/><Relationship Id="rId4" Type="http://schemas.openxmlformats.org/officeDocument/2006/relationships/webSettings" Target="webSettings.xml"/><Relationship Id="rId9" Type="http://schemas.openxmlformats.org/officeDocument/2006/relationships/hyperlink" Target="https://www.eurospine.org/fileadmin/Images/Quality_Assurance/Documents/New_hospital_registration_form_20241203.xls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780</Words>
  <Characters>4451</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Allina Health</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Stanley A</dc:creator>
  <cp:keywords/>
  <dc:description/>
  <cp:lastModifiedBy>Skinner, Stanley A</cp:lastModifiedBy>
  <cp:revision>5</cp:revision>
  <dcterms:created xsi:type="dcterms:W3CDTF">2025-03-31T18:28:00Z</dcterms:created>
  <dcterms:modified xsi:type="dcterms:W3CDTF">2025-03-31T18:34:00Z</dcterms:modified>
</cp:coreProperties>
</file>